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BD" w:rsidRPr="00D70544" w:rsidRDefault="00572454" w:rsidP="00CF5DBD">
      <w:pPr>
        <w:spacing w:line="240" w:lineRule="auto"/>
        <w:rPr>
          <w:rFonts w:ascii="Tahoma" w:hAnsi="Tahoma" w:cs="Tahoma"/>
          <w:b/>
          <w:sz w:val="20"/>
          <w:szCs w:val="20"/>
          <w:lang w:val="ro-RO"/>
        </w:rPr>
      </w:pPr>
      <w:bookmarkStart w:id="0" w:name="_GoBack"/>
      <w:bookmarkEnd w:id="0"/>
      <w:r w:rsidRPr="00D70544">
        <w:rPr>
          <w:rFonts w:ascii="Tahoma" w:hAnsi="Tahoma" w:cs="Tahoma"/>
          <w:b/>
          <w:sz w:val="20"/>
          <w:szCs w:val="20"/>
          <w:lang w:val="ro-RO"/>
        </w:rPr>
        <w:t>INSTITUȚIA PREFECTULUI – JUDEȚUL TIMIȘ</w:t>
      </w:r>
    </w:p>
    <w:p w:rsidR="00572454" w:rsidRPr="00D70544" w:rsidRDefault="00572454" w:rsidP="00CF5DBD">
      <w:pPr>
        <w:spacing w:line="240" w:lineRule="auto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>COMITETUL JUDEȚEAN PENTRU SITUAȚII DE URGENȚĂ TIMIȘ</w:t>
      </w:r>
    </w:p>
    <w:p w:rsidR="00572454" w:rsidRPr="00D70544" w:rsidRDefault="00572454" w:rsidP="00822A5B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>HOTĂRÂRE</w:t>
      </w:r>
    </w:p>
    <w:tbl>
      <w:tblPr>
        <w:tblpPr w:leftFromText="180" w:rightFromText="180" w:vertAnchor="text" w:horzAnchor="margin" w:tblpY="51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6"/>
        <w:gridCol w:w="81"/>
      </w:tblGrid>
      <w:tr w:rsidR="00C272B6" w:rsidRPr="00D70544" w:rsidTr="00C272B6">
        <w:trPr>
          <w:tblCellSpacing w:w="15" w:type="dxa"/>
        </w:trPr>
        <w:tc>
          <w:tcPr>
            <w:tcW w:w="0" w:type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/>
              </w:rPr>
              <w:t xml:space="preserve">          Potrivit prevederilor</w:t>
            </w:r>
            <w:r w:rsidRPr="00D70544">
              <w:rPr>
                <w:rFonts w:ascii="Tahoma" w:hAnsi="Tahoma" w:cs="Tahoma"/>
                <w:b/>
                <w:sz w:val="20"/>
                <w:szCs w:val="20"/>
                <w:lang w:val="ro-RO"/>
              </w:rPr>
              <w:t>: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D70544">
              <w:rPr>
                <w:rFonts w:ascii="Tahoma" w:hAnsi="Tahoma" w:cs="Tahoma"/>
                <w:b/>
                <w:sz w:val="20"/>
                <w:szCs w:val="20"/>
                <w:lang w:val="ro-RO"/>
              </w:rPr>
              <w:t xml:space="preserve">- </w:t>
            </w:r>
            <w:r w:rsidRPr="00D70544">
              <w:rPr>
                <w:rStyle w:val="l5tlu1"/>
                <w:rFonts w:ascii="Tahoma" w:hAnsi="Tahoma" w:cs="Tahoma"/>
                <w:b w:val="0"/>
                <w:color w:val="auto"/>
                <w:sz w:val="20"/>
                <w:szCs w:val="20"/>
                <w:lang w:val="ro-RO"/>
              </w:rPr>
              <w:t>Legii nr. 136/2020 privind instituirea unor măsuri în domeniul sănătăţii publice în situaţii de risc epidemiologic şi biologic</w:t>
            </w:r>
            <w:r w:rsidR="009C72EE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, republicată;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Style w:val="l5tlu1"/>
                <w:rFonts w:ascii="Tahoma" w:hAnsi="Tahoma" w:cs="Tahoma"/>
                <w:b w:val="0"/>
                <w:color w:val="auto"/>
                <w:sz w:val="20"/>
                <w:szCs w:val="20"/>
                <w:lang w:val="ro-RO"/>
              </w:rPr>
            </w:pPr>
            <w:r w:rsidRPr="00D70544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- Legii nr. </w:t>
            </w:r>
            <w:r w:rsidRPr="00D70544">
              <w:rPr>
                <w:rStyle w:val="l5tlu1"/>
                <w:rFonts w:ascii="Tahoma" w:hAnsi="Tahoma" w:cs="Tahoma"/>
                <w:b w:val="0"/>
                <w:color w:val="auto"/>
                <w:sz w:val="20"/>
                <w:szCs w:val="20"/>
                <w:lang w:val="ro-RO"/>
              </w:rPr>
              <w:t>55/2020 privind unele măsuri pentru prevenirea şi combaterea efectelor pandemiei de COVID-19;</w:t>
            </w:r>
          </w:p>
          <w:p w:rsidR="00C272B6" w:rsidRPr="00D70544" w:rsidRDefault="00C272B6" w:rsidP="00C272B6">
            <w:pPr>
              <w:tabs>
                <w:tab w:val="left" w:pos="709"/>
              </w:tabs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 xml:space="preserve">- O.U.G. nr. 21/2004 privind  Sistemul Naţional de Management al Situaţiilor de Urgenţă, aprobată </w:t>
            </w:r>
            <w:r w:rsidRPr="00D70544">
              <w:rPr>
                <w:rFonts w:ascii="Tahoma" w:hAnsi="Tahoma" w:cs="Tahoma"/>
                <w:sz w:val="20"/>
                <w:szCs w:val="20"/>
                <w:lang w:val="ro-RO"/>
              </w:rPr>
              <w:t xml:space="preserve">cu modificări şi completări prin </w:t>
            </w:r>
            <w:r w:rsidR="00EE2700" w:rsidRPr="00D70544">
              <w:rPr>
                <w:rFonts w:ascii="Tahoma" w:hAnsi="Tahoma" w:cs="Tahoma"/>
                <w:sz w:val="20"/>
                <w:szCs w:val="20"/>
                <w:lang w:val="ro-RO"/>
              </w:rPr>
              <w:t>L</w:t>
            </w:r>
            <w:r w:rsidRPr="00D70544">
              <w:rPr>
                <w:rFonts w:ascii="Tahoma" w:hAnsi="Tahoma" w:cs="Tahoma"/>
                <w:sz w:val="20"/>
                <w:szCs w:val="20"/>
                <w:lang w:val="ro-RO"/>
              </w:rPr>
              <w:t xml:space="preserve">egea nr. 15/2005 şi </w:t>
            </w:r>
            <w:r w:rsidR="00EE2700" w:rsidRPr="00D70544">
              <w:rPr>
                <w:rFonts w:ascii="Tahoma" w:hAnsi="Tahoma" w:cs="Tahoma"/>
                <w:sz w:val="20"/>
                <w:szCs w:val="20"/>
                <w:lang w:val="ro-RO"/>
              </w:rPr>
              <w:t>Ordonanţa de U</w:t>
            </w:r>
            <w:r w:rsidRPr="00D70544">
              <w:rPr>
                <w:rFonts w:ascii="Tahoma" w:hAnsi="Tahoma" w:cs="Tahoma"/>
                <w:sz w:val="20"/>
                <w:szCs w:val="20"/>
                <w:lang w:val="ro-RO"/>
              </w:rPr>
              <w:t>rgenţă nr. 1/2014 privind unele măsuri în domeniul managementului situaţiilor de urgenţă</w:t>
            </w: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;</w:t>
            </w:r>
          </w:p>
          <w:p w:rsidR="00C272B6" w:rsidRPr="00D70544" w:rsidRDefault="00C272B6" w:rsidP="00C272B6">
            <w:pPr>
              <w:pStyle w:val="timesnewroman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- H.G. nr. 557/2016 privind managementul tipurilor de risc;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 xml:space="preserve">- </w:t>
            </w:r>
            <w:r w:rsidRPr="00D70544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H.G. </w:t>
            </w:r>
            <w:r w:rsidR="004E4727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856</w:t>
            </w:r>
            <w:r w:rsidRPr="00D70544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/2020 privind prelungirea stării de alertă pe ter</w:t>
            </w:r>
            <w:r w:rsidR="004E4727">
              <w:rPr>
                <w:rFonts w:ascii="Tahoma" w:hAnsi="Tahoma" w:cs="Tahoma"/>
                <w:bCs/>
                <w:sz w:val="20"/>
                <w:szCs w:val="20"/>
                <w:lang w:val="ro-RO"/>
              </w:rPr>
              <w:t>itoriul României cu data de 15 octombrie</w:t>
            </w:r>
            <w:r w:rsidRPr="00D70544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 2020, precum și stabilirea măsurilor care se aplică pe durata acesteia pentru prevenirea și combaterea efectelor epidemiei de COVID – 19</w:t>
            </w: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;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- O.U.G. 141/2020 privind instituirea unor măsuri pentru buna funcționare a sistemului de învățământ și pentru modificarea și completarea Legii educației naționale nr. 1/2011;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 xml:space="preserve"> - Ordinul 5487/1494/2020 pentru aprobarea măsurilor de organizare a activității în cadrul unităților/instituțiilor de învățămâ</w:t>
            </w:r>
            <w:r w:rsidR="00295326"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nt în condiții de siguranță epi</w:t>
            </w: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demiologică pentru prevenirea îmbolnăvirilor cu virusul SARS-CoV -2;</w:t>
            </w:r>
          </w:p>
          <w:p w:rsidR="00C272B6" w:rsidRPr="00D70544" w:rsidRDefault="00C272B6" w:rsidP="00C272B6">
            <w:pPr>
              <w:spacing w:after="0" w:line="276" w:lineRule="auto"/>
              <w:jc w:val="both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D70544">
              <w:rPr>
                <w:rFonts w:ascii="Tahoma" w:hAnsi="Tahoma" w:cs="Tahoma"/>
                <w:sz w:val="20"/>
                <w:szCs w:val="20"/>
                <w:lang w:val="ro-RO" w:eastAsia="ro-RO"/>
              </w:rPr>
              <w:t>- H.G. nr. 1491/2004 pentru aprobarea Regulamentului-cadru privind structura organizatorică, atribuțiile, funcționarea si dotarea comitetelor si centrelor operative pentru situații de urgență, cu modificările si completările ulterioare;</w:t>
            </w:r>
          </w:p>
        </w:tc>
        <w:tc>
          <w:tcPr>
            <w:tcW w:w="0" w:type="auto"/>
            <w:vAlign w:val="center"/>
            <w:hideMark/>
          </w:tcPr>
          <w:p w:rsidR="00C272B6" w:rsidRPr="00D70544" w:rsidRDefault="00C272B6" w:rsidP="00C272B6">
            <w:pPr>
              <w:shd w:val="clear" w:color="auto" w:fill="FFFFFF"/>
              <w:spacing w:after="0" w:line="276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ro-RO" w:eastAsia="en-GB"/>
              </w:rPr>
            </w:pPr>
          </w:p>
        </w:tc>
      </w:tr>
    </w:tbl>
    <w:p w:rsidR="00063B6F" w:rsidRPr="00D70544" w:rsidRDefault="00BE202A" w:rsidP="00822A5B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 xml:space="preserve">privind </w:t>
      </w:r>
      <w:r w:rsidR="003255FE" w:rsidRPr="00D70544">
        <w:rPr>
          <w:rFonts w:ascii="Tahoma" w:hAnsi="Tahoma" w:cs="Tahoma"/>
          <w:b/>
          <w:sz w:val="20"/>
          <w:szCs w:val="20"/>
          <w:lang w:val="ro-RO"/>
        </w:rPr>
        <w:t xml:space="preserve"> </w:t>
      </w:r>
      <w:r w:rsidR="00782B03" w:rsidRPr="00D70544">
        <w:rPr>
          <w:rFonts w:ascii="Tahoma" w:hAnsi="Tahoma" w:cs="Tahoma"/>
          <w:b/>
          <w:sz w:val="20"/>
          <w:szCs w:val="20"/>
          <w:lang w:val="ro-RO"/>
        </w:rPr>
        <w:t xml:space="preserve">schimbarea scenariului pentru </w:t>
      </w:r>
      <w:r w:rsidR="00C3688D" w:rsidRPr="00D70544">
        <w:rPr>
          <w:rFonts w:ascii="Tahoma" w:hAnsi="Tahoma" w:cs="Tahoma"/>
          <w:b/>
          <w:sz w:val="20"/>
          <w:szCs w:val="20"/>
          <w:lang w:val="ro-RO"/>
        </w:rPr>
        <w:t xml:space="preserve">desfășurarea cursurilor </w:t>
      </w:r>
      <w:r w:rsidR="00782B03" w:rsidRPr="00D70544">
        <w:rPr>
          <w:rFonts w:ascii="Tahoma" w:hAnsi="Tahoma" w:cs="Tahoma"/>
          <w:b/>
          <w:sz w:val="20"/>
          <w:szCs w:val="20"/>
          <w:lang w:val="ro-RO"/>
        </w:rPr>
        <w:t xml:space="preserve"> la </w:t>
      </w:r>
      <w:r w:rsidR="00FA6E7B" w:rsidRPr="00D70544">
        <w:rPr>
          <w:rFonts w:ascii="Tahoma" w:hAnsi="Tahoma" w:cs="Tahoma"/>
          <w:b/>
          <w:sz w:val="20"/>
          <w:szCs w:val="20"/>
          <w:lang w:val="ro-RO"/>
        </w:rPr>
        <w:t>unele instituții de învățământ din județul Timiș</w:t>
      </w:r>
    </w:p>
    <w:p w:rsidR="006F2A7C" w:rsidRDefault="00FD0B20" w:rsidP="00DD5B43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ro-RO"/>
        </w:rPr>
      </w:pPr>
      <w:r w:rsidRPr="00D70544">
        <w:rPr>
          <w:rFonts w:ascii="Tahoma" w:hAnsi="Tahoma" w:cs="Tahoma"/>
          <w:sz w:val="20"/>
          <w:szCs w:val="20"/>
          <w:lang w:val="ro-RO"/>
        </w:rPr>
        <w:t xml:space="preserve">Ținând cont </w:t>
      </w:r>
      <w:r w:rsidR="004419B8" w:rsidRPr="00D70544">
        <w:rPr>
          <w:rFonts w:ascii="Tahoma" w:hAnsi="Tahoma" w:cs="Tahoma"/>
          <w:sz w:val="20"/>
          <w:szCs w:val="20"/>
          <w:lang w:val="ro-RO"/>
        </w:rPr>
        <w:t xml:space="preserve">de </w:t>
      </w:r>
      <w:r w:rsidR="004F7774" w:rsidRPr="00D70544">
        <w:rPr>
          <w:rFonts w:ascii="Tahoma" w:hAnsi="Tahoma" w:cs="Tahoma"/>
          <w:sz w:val="20"/>
          <w:szCs w:val="20"/>
          <w:lang w:val="ro-RO"/>
        </w:rPr>
        <w:t>propunerea</w:t>
      </w:r>
      <w:r w:rsidR="00BC7BF2" w:rsidRPr="00D70544">
        <w:rPr>
          <w:rFonts w:ascii="Tahoma" w:hAnsi="Tahoma" w:cs="Tahoma"/>
          <w:sz w:val="20"/>
          <w:szCs w:val="20"/>
          <w:lang w:val="ro-RO"/>
        </w:rPr>
        <w:t xml:space="preserve"> </w:t>
      </w:r>
      <w:r w:rsidR="00925B88" w:rsidRPr="00D70544">
        <w:rPr>
          <w:rFonts w:ascii="Tahoma" w:hAnsi="Tahoma" w:cs="Tahoma"/>
          <w:sz w:val="20"/>
          <w:szCs w:val="20"/>
          <w:lang w:val="ro-RO"/>
        </w:rPr>
        <w:t xml:space="preserve">Inspectoratului Școlar al Județului </w:t>
      </w:r>
      <w:r w:rsidR="00925B88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Timiș</w:t>
      </w:r>
      <w:r w:rsidR="00D55349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D55349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nr. </w:t>
      </w:r>
      <w:r w:rsidR="00477CB5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12</w:t>
      </w:r>
      <w:r w:rsidR="000D3461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279</w:t>
      </w:r>
      <w:r w:rsidR="00151CAA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/</w:t>
      </w:r>
      <w:r w:rsidR="00477CB5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1</w:t>
      </w:r>
      <w:r w:rsidR="000D3461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5</w:t>
      </w:r>
      <w:r w:rsidR="00FA6E7B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.</w:t>
      </w:r>
      <w:r w:rsidR="004F628E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10</w:t>
      </w:r>
      <w:r w:rsidR="00D55349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.2020</w:t>
      </w:r>
      <w:r w:rsidR="00802C43" w:rsidRP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</w:p>
    <w:p w:rsidR="00284B05" w:rsidRDefault="00B41B94" w:rsidP="00DD5B43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ro-RO"/>
        </w:rPr>
      </w:pPr>
      <w:r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și având în vedere </w:t>
      </w:r>
      <w:r w:rsidR="00B27F19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59</w:t>
      </w:r>
      <w:r w:rsidR="00201E5F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</w:t>
      </w:r>
      <w:r w:rsidR="00477CB5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1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3</w:t>
      </w:r>
      <w:r w:rsidR="00B27F19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.</w:t>
      </w:r>
      <w:r w:rsidR="00201E5F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1</w:t>
      </w:r>
      <w:r w:rsidR="00B27F19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0.2020</w:t>
      </w:r>
      <w:r w:rsidR="00A315D2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a Consiliului de Administrație</w:t>
      </w:r>
      <w:r w:rsidR="00B27F19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al</w:t>
      </w:r>
      <w:r w:rsidR="00A315D2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Școlii Gimnaziale Cenad</w:t>
      </w:r>
      <w:r w:rsidR="00A315D2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, Hotărârea nr.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34</w:t>
      </w:r>
      <w:r w:rsidR="00477CB5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/ 12</w:t>
      </w:r>
      <w:r w:rsidR="00A315D2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al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Gimnaziale Coșteiu</w:t>
      </w:r>
      <w:r w:rsidR="00477CB5">
        <w:rPr>
          <w:rFonts w:ascii="Tahoma" w:hAnsi="Tahoma" w:cs="Tahoma"/>
          <w:color w:val="FF0000"/>
          <w:sz w:val="20"/>
          <w:szCs w:val="20"/>
          <w:lang w:val="ro-RO"/>
        </w:rPr>
        <w:t>,</w:t>
      </w:r>
      <w:r w:rsidR="00B27F19" w:rsidRPr="00477CB5">
        <w:rPr>
          <w:rFonts w:ascii="Tahoma" w:hAnsi="Tahoma" w:cs="Tahoma"/>
          <w:color w:val="FF0000"/>
          <w:sz w:val="20"/>
          <w:szCs w:val="20"/>
          <w:lang w:val="ro-RO"/>
        </w:rPr>
        <w:t xml:space="preserve"> </w:t>
      </w:r>
      <w:r w:rsidR="00477CB5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4</w:t>
      </w:r>
      <w:r w:rsidR="00477CB5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12.10.2020 a Consiliului de Administrație al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Școlii Gimnaziale Dimitrie Leonida</w:t>
      </w:r>
      <w:r w:rsidR="00477CB5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din Timișoara</w:t>
      </w:r>
      <w:r w:rsidR="006F2A7C">
        <w:rPr>
          <w:rFonts w:ascii="Tahoma" w:hAnsi="Tahoma" w:cs="Tahoma"/>
          <w:color w:val="FF0000"/>
          <w:sz w:val="20"/>
          <w:szCs w:val="20"/>
          <w:lang w:val="ro-RO"/>
        </w:rPr>
        <w:t xml:space="preserve">,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12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12.10.2020 a Consiliului de Administrație 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Grădiniței PP Troița 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din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Timișoara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,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18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12.10.2020 a Consiliului de Administrație 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Școlii </w:t>
      </w:r>
      <w:r w:rsidR="000D3461">
        <w:rPr>
          <w:rFonts w:ascii="Tahoma" w:hAnsi="Tahoma" w:cs="Tahoma"/>
          <w:color w:val="000000" w:themeColor="text1"/>
          <w:sz w:val="20"/>
          <w:szCs w:val="20"/>
          <w:lang w:val="ro-RO"/>
        </w:rPr>
        <w:t>Primare ”Primii Pași”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din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Timișoara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>,</w:t>
      </w:r>
      <w:r w:rsidR="006F2A7C" w:rsidRP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4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/ 1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3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Grădiniței PP ”Infants” din Timișoara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,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39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12.10.2020 a Consiliului de Administrație 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Școlii Gimnaziale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Montessori Haus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din </w:t>
      </w:r>
      <w:r w:rsidR="006F2A7C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Timișoara</w:t>
      </w:r>
      <w:r w:rsidR="006F2A7C">
        <w:rPr>
          <w:rFonts w:ascii="Tahoma" w:hAnsi="Tahoma" w:cs="Tahoma"/>
          <w:color w:val="000000" w:themeColor="text1"/>
          <w:sz w:val="20"/>
          <w:szCs w:val="20"/>
          <w:lang w:val="ro-RO"/>
        </w:rPr>
        <w:t>,</w:t>
      </w:r>
      <w:r w:rsidR="000E3B6D" w:rsidRP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20/ 12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</w:t>
      </w:r>
      <w:r w:rsid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Grădiniței LADYBIRD din Timișoara</w:t>
      </w:r>
      <w:r w:rsid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>,</w:t>
      </w:r>
      <w:r w:rsidR="000E3B6D" w:rsidRP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3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/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12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al Grădiniței  PP Cordiana din Timișoara</w:t>
      </w:r>
      <w:r w:rsid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, 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143/ 14</w:t>
      </w:r>
      <w:r w:rsidR="000E3B6D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</w:t>
      </w:r>
      <w:r w:rsid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</w:t>
      </w:r>
      <w:r w:rsidR="001D0CAE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Liceului Teoretic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Buziaș</w:t>
      </w:r>
      <w:r w:rsidR="000E3B6D">
        <w:rPr>
          <w:rFonts w:ascii="Tahoma" w:hAnsi="Tahoma" w:cs="Tahoma"/>
          <w:color w:val="000000" w:themeColor="text1"/>
          <w:sz w:val="20"/>
          <w:szCs w:val="20"/>
          <w:lang w:val="ro-RO"/>
        </w:rPr>
        <w:t>,</w:t>
      </w:r>
      <w:r w:rsidR="0020598B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20598B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Hotărârea nr.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103</w:t>
      </w:r>
      <w:r w:rsidR="0020598B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>/ 1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4</w:t>
      </w:r>
      <w:r w:rsidR="0020598B" w:rsidRPr="00477CB5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.10.2020 a Consiliului de Administrație </w:t>
      </w:r>
      <w:r w:rsidR="0020598B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al </w:t>
      </w:r>
      <w:r w:rsidR="00284B05">
        <w:rPr>
          <w:rFonts w:ascii="Tahoma" w:hAnsi="Tahoma" w:cs="Tahoma"/>
          <w:color w:val="000000" w:themeColor="text1"/>
          <w:sz w:val="20"/>
          <w:szCs w:val="20"/>
          <w:lang w:val="ro-RO"/>
        </w:rPr>
        <w:t>Liceului de Artă ”ion Vidu„ din Timișoara, adresa nr. 1415/14.10.2020 a Școlii Gimnaziale Giulvăz</w:t>
      </w:r>
    </w:p>
    <w:p w:rsidR="00BC7BF2" w:rsidRPr="0043567E" w:rsidRDefault="006F2A7C" w:rsidP="00DD5B43">
      <w:pPr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sz w:val="20"/>
          <w:szCs w:val="20"/>
          <w:lang w:val="ro-RO"/>
        </w:rPr>
      </w:pPr>
      <w:r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>Luând în considerare</w:t>
      </w:r>
      <w:r w:rsidR="00FA6E7B"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aviz</w:t>
      </w:r>
      <w:r w:rsidR="00F93652"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>ul</w:t>
      </w:r>
      <w:r w:rsidR="00B41B94"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</w:t>
      </w:r>
      <w:r w:rsidR="00BC7BF2"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>Direcției de Sănătate Pu</w:t>
      </w:r>
      <w:r w:rsidR="001A70C0" w:rsidRPr="008D5733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blică </w:t>
      </w:r>
      <w:r w:rsidR="001A70C0" w:rsidRPr="004B2B9C">
        <w:rPr>
          <w:rFonts w:ascii="Tahoma" w:hAnsi="Tahoma" w:cs="Tahoma"/>
          <w:color w:val="000000" w:themeColor="text1"/>
          <w:sz w:val="20"/>
          <w:szCs w:val="20"/>
          <w:lang w:val="ro-RO"/>
        </w:rPr>
        <w:t>Timiș</w:t>
      </w:r>
      <w:r w:rsidR="004F7774" w:rsidRPr="004B2B9C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nr</w:t>
      </w:r>
      <w:r w:rsidR="004F7774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 </w:t>
      </w:r>
      <w:r w:rsidR="0043567E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27806</w:t>
      </w:r>
      <w:r w:rsidR="004F628E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/</w:t>
      </w:r>
      <w:r w:rsidR="004B2B9C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1</w:t>
      </w:r>
      <w:r w:rsidR="0043567E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5</w:t>
      </w:r>
      <w:r w:rsidR="004F628E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.10.2020</w:t>
      </w:r>
      <w:r w:rsidR="00351007" w:rsidRPr="0043567E">
        <w:rPr>
          <w:rFonts w:ascii="Tahoma" w:hAnsi="Tahoma" w:cs="Tahoma"/>
          <w:color w:val="000000" w:themeColor="text1"/>
          <w:sz w:val="20"/>
          <w:szCs w:val="20"/>
          <w:lang w:val="ro-RO"/>
        </w:rPr>
        <w:t>;</w:t>
      </w:r>
    </w:p>
    <w:p w:rsidR="00082D86" w:rsidRPr="00D70544" w:rsidRDefault="00082D86" w:rsidP="001538FB">
      <w:pPr>
        <w:spacing w:after="0" w:line="276" w:lineRule="auto"/>
        <w:ind w:firstLine="720"/>
        <w:jc w:val="both"/>
        <w:rPr>
          <w:rFonts w:ascii="Tahoma" w:hAnsi="Tahoma" w:cs="Tahoma"/>
          <w:sz w:val="20"/>
          <w:szCs w:val="20"/>
          <w:lang w:val="ro-RO"/>
        </w:rPr>
      </w:pPr>
      <w:r w:rsidRPr="00D70544">
        <w:rPr>
          <w:rFonts w:ascii="Tahoma" w:hAnsi="Tahoma" w:cs="Tahoma"/>
          <w:sz w:val="20"/>
          <w:szCs w:val="20"/>
          <w:lang w:val="ro-RO"/>
        </w:rPr>
        <w:t>În urma analizei situației existente</w:t>
      </w:r>
      <w:r w:rsidR="004419B8" w:rsidRPr="00D70544">
        <w:rPr>
          <w:rFonts w:ascii="Tahoma" w:hAnsi="Tahoma" w:cs="Tahoma"/>
          <w:sz w:val="20"/>
          <w:szCs w:val="20"/>
          <w:lang w:val="ro-RO"/>
        </w:rPr>
        <w:t xml:space="preserve"> </w:t>
      </w:r>
      <w:r w:rsidR="00A555A1" w:rsidRPr="00D70544">
        <w:rPr>
          <w:rFonts w:ascii="Tahoma" w:hAnsi="Tahoma" w:cs="Tahoma"/>
          <w:sz w:val="20"/>
          <w:szCs w:val="20"/>
          <w:lang w:val="ro-RO"/>
        </w:rPr>
        <w:t xml:space="preserve">la nivelul </w:t>
      </w:r>
      <w:r w:rsidR="00856742" w:rsidRPr="00D70544">
        <w:rPr>
          <w:rFonts w:ascii="Tahoma" w:hAnsi="Tahoma" w:cs="Tahoma"/>
          <w:sz w:val="20"/>
          <w:szCs w:val="20"/>
          <w:lang w:val="ro-RO"/>
        </w:rPr>
        <w:t>instituț</w:t>
      </w:r>
      <w:r w:rsidR="00F61BBC" w:rsidRPr="00D70544">
        <w:rPr>
          <w:rFonts w:ascii="Tahoma" w:hAnsi="Tahoma" w:cs="Tahoma"/>
          <w:sz w:val="20"/>
          <w:szCs w:val="20"/>
          <w:lang w:val="ro-RO"/>
        </w:rPr>
        <w:t>i</w:t>
      </w:r>
      <w:r w:rsidR="00511F08" w:rsidRPr="00D70544">
        <w:rPr>
          <w:rFonts w:ascii="Tahoma" w:hAnsi="Tahoma" w:cs="Tahoma"/>
          <w:sz w:val="20"/>
          <w:szCs w:val="20"/>
          <w:lang w:val="ro-RO"/>
        </w:rPr>
        <w:t>i</w:t>
      </w:r>
      <w:r w:rsidR="00151CAA" w:rsidRPr="00D70544">
        <w:rPr>
          <w:rFonts w:ascii="Tahoma" w:hAnsi="Tahoma" w:cs="Tahoma"/>
          <w:sz w:val="20"/>
          <w:szCs w:val="20"/>
          <w:lang w:val="ro-RO"/>
        </w:rPr>
        <w:t>lor</w:t>
      </w:r>
      <w:r w:rsidR="00F61BBC" w:rsidRPr="00D70544">
        <w:rPr>
          <w:rFonts w:ascii="Tahoma" w:hAnsi="Tahoma" w:cs="Tahoma"/>
          <w:sz w:val="20"/>
          <w:szCs w:val="20"/>
          <w:lang w:val="ro-RO"/>
        </w:rPr>
        <w:t xml:space="preserve"> de învățământ sus menționate</w:t>
      </w:r>
      <w:r w:rsidR="0036712D" w:rsidRPr="00D70544">
        <w:rPr>
          <w:rFonts w:ascii="Tahoma" w:hAnsi="Tahoma" w:cs="Tahoma"/>
          <w:sz w:val="20"/>
          <w:szCs w:val="20"/>
          <w:lang w:val="ro-RO"/>
        </w:rPr>
        <w:t>,</w:t>
      </w:r>
      <w:r w:rsidRPr="00D70544">
        <w:rPr>
          <w:rFonts w:ascii="Tahoma" w:hAnsi="Tahoma" w:cs="Tahoma"/>
          <w:sz w:val="20"/>
          <w:szCs w:val="20"/>
          <w:lang w:val="ro-RO"/>
        </w:rPr>
        <w:t xml:space="preserve"> Comitetul Județean pentru Situații de Urgență Timiș, întrunit în ședință extraordinară</w:t>
      </w:r>
      <w:r w:rsidR="00191F28" w:rsidRPr="00D70544">
        <w:rPr>
          <w:rFonts w:ascii="Tahoma" w:hAnsi="Tahoma" w:cs="Tahoma"/>
          <w:sz w:val="20"/>
          <w:szCs w:val="20"/>
          <w:lang w:val="ro-RO"/>
        </w:rPr>
        <w:t>:</w:t>
      </w:r>
    </w:p>
    <w:p w:rsidR="00F93652" w:rsidRPr="00D70544" w:rsidRDefault="00F93652" w:rsidP="00F93652">
      <w:pPr>
        <w:spacing w:line="240" w:lineRule="auto"/>
        <w:ind w:firstLine="720"/>
        <w:jc w:val="center"/>
        <w:rPr>
          <w:rFonts w:ascii="Tahoma" w:hAnsi="Tahoma" w:cs="Tahoma"/>
          <w:b/>
          <w:sz w:val="20"/>
          <w:szCs w:val="20"/>
          <w:lang w:val="ro-RO"/>
        </w:rPr>
      </w:pPr>
    </w:p>
    <w:p w:rsidR="00572454" w:rsidRDefault="00931C35" w:rsidP="009C5E93">
      <w:pPr>
        <w:tabs>
          <w:tab w:val="left" w:pos="3650"/>
          <w:tab w:val="center" w:pos="5238"/>
        </w:tabs>
        <w:spacing w:line="240" w:lineRule="auto"/>
        <w:ind w:firstLine="720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ab/>
      </w:r>
      <w:r w:rsidRPr="00D70544">
        <w:rPr>
          <w:rFonts w:ascii="Tahoma" w:hAnsi="Tahoma" w:cs="Tahoma"/>
          <w:b/>
          <w:sz w:val="20"/>
          <w:szCs w:val="20"/>
          <w:lang w:val="ro-RO"/>
        </w:rPr>
        <w:tab/>
      </w:r>
      <w:r w:rsidR="00572454" w:rsidRPr="00D70544">
        <w:rPr>
          <w:rFonts w:ascii="Tahoma" w:hAnsi="Tahoma" w:cs="Tahoma"/>
          <w:b/>
          <w:sz w:val="20"/>
          <w:szCs w:val="20"/>
          <w:lang w:val="ro-RO"/>
        </w:rPr>
        <w:t>HOTĂRĂȘTE</w:t>
      </w:r>
    </w:p>
    <w:p w:rsidR="00511F08" w:rsidRPr="00D70544" w:rsidRDefault="00511F08" w:rsidP="009C3B0B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70544">
        <w:rPr>
          <w:rFonts w:ascii="Tahoma" w:hAnsi="Tahoma" w:cs="Tahoma"/>
          <w:b/>
          <w:sz w:val="20"/>
          <w:szCs w:val="20"/>
        </w:rPr>
        <w:t>Art. 1.</w:t>
      </w:r>
      <w:r w:rsidR="00A315D2" w:rsidRPr="00D70544">
        <w:rPr>
          <w:rFonts w:ascii="Tahoma" w:hAnsi="Tahoma" w:cs="Tahoma"/>
          <w:b/>
          <w:sz w:val="20"/>
          <w:szCs w:val="20"/>
        </w:rPr>
        <w:t xml:space="preserve"> </w:t>
      </w:r>
      <w:r w:rsidR="009C3B0B">
        <w:rPr>
          <w:rFonts w:ascii="Tahoma" w:hAnsi="Tahoma" w:cs="Tahoma"/>
          <w:sz w:val="20"/>
          <w:szCs w:val="20"/>
          <w:lang w:val="ro-RO"/>
        </w:rPr>
        <w:t>Se aprobă schimbarea de</w:t>
      </w:r>
      <w:r w:rsidR="00A315D2" w:rsidRPr="00D70544">
        <w:rPr>
          <w:rFonts w:ascii="Tahoma" w:hAnsi="Tahoma" w:cs="Tahoma"/>
          <w:sz w:val="20"/>
          <w:szCs w:val="20"/>
          <w:lang w:val="ro-RO"/>
        </w:rPr>
        <w:t xml:space="preserve"> scenariu </w:t>
      </w:r>
      <w:r w:rsidR="009C3B0B">
        <w:rPr>
          <w:rFonts w:ascii="Tahoma" w:hAnsi="Tahoma" w:cs="Tahoma"/>
          <w:sz w:val="20"/>
          <w:szCs w:val="20"/>
          <w:lang w:val="ro-RO"/>
        </w:rPr>
        <w:t>pentru funcționarea unor instituții de învățământ din județul Timiș, potrivit anexei 1, care face parte integrantă din prezenta hotărâre.</w:t>
      </w:r>
    </w:p>
    <w:p w:rsidR="00C272B6" w:rsidRPr="00D70544" w:rsidRDefault="00201E5F" w:rsidP="00FE4EB9">
      <w:pPr>
        <w:spacing w:line="240" w:lineRule="auto"/>
        <w:jc w:val="both"/>
        <w:rPr>
          <w:rFonts w:ascii="Tahoma" w:hAnsi="Tahoma" w:cs="Tahoma"/>
          <w:color w:val="FF0000"/>
          <w:sz w:val="20"/>
          <w:szCs w:val="20"/>
          <w:lang w:val="ro-RO"/>
        </w:rPr>
      </w:pPr>
      <w:r w:rsidRPr="00D70544">
        <w:rPr>
          <w:rFonts w:ascii="Tahoma" w:hAnsi="Tahoma" w:cs="Tahoma"/>
          <w:b/>
          <w:color w:val="000000" w:themeColor="text1"/>
          <w:sz w:val="20"/>
          <w:szCs w:val="20"/>
          <w:lang w:val="ro-RO"/>
        </w:rPr>
        <w:t>A</w:t>
      </w:r>
      <w:r w:rsidR="00511F08" w:rsidRPr="00D70544">
        <w:rPr>
          <w:rFonts w:ascii="Tahoma" w:hAnsi="Tahoma" w:cs="Tahoma"/>
          <w:b/>
          <w:color w:val="000000" w:themeColor="text1"/>
          <w:sz w:val="20"/>
          <w:szCs w:val="20"/>
          <w:lang w:val="ro-RO"/>
        </w:rPr>
        <w:t xml:space="preserve">rt. </w:t>
      </w:r>
      <w:r w:rsidR="0021083D">
        <w:rPr>
          <w:rFonts w:ascii="Tahoma" w:hAnsi="Tahoma" w:cs="Tahoma"/>
          <w:b/>
          <w:color w:val="000000" w:themeColor="text1"/>
          <w:sz w:val="20"/>
          <w:szCs w:val="20"/>
          <w:lang w:val="ro-RO"/>
        </w:rPr>
        <w:t>2</w:t>
      </w:r>
      <w:r w:rsidRPr="00D70544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. </w:t>
      </w:r>
      <w:r w:rsidR="00C272B6" w:rsidRPr="00D70544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Prevederile prezentei Hotărâri se aplică </w:t>
      </w:r>
      <w:r w:rsidR="00C272B6" w:rsidRPr="00FE4EB9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începând cu data de </w:t>
      </w:r>
      <w:r w:rsidR="004E4727">
        <w:rPr>
          <w:rFonts w:ascii="Tahoma" w:hAnsi="Tahoma" w:cs="Tahoma"/>
          <w:color w:val="000000" w:themeColor="text1"/>
          <w:sz w:val="20"/>
          <w:szCs w:val="20"/>
          <w:lang w:val="ro-RO"/>
        </w:rPr>
        <w:t>16</w:t>
      </w:r>
      <w:r w:rsidR="00DE1971" w:rsidRPr="00FE4EB9">
        <w:rPr>
          <w:rFonts w:ascii="Tahoma" w:hAnsi="Tahoma" w:cs="Tahoma"/>
          <w:color w:val="000000" w:themeColor="text1"/>
          <w:sz w:val="20"/>
          <w:szCs w:val="20"/>
          <w:lang w:val="ro-RO"/>
        </w:rPr>
        <w:t xml:space="preserve"> octombrie 2020</w:t>
      </w:r>
      <w:r w:rsidRPr="00FE4EB9">
        <w:rPr>
          <w:rFonts w:ascii="Tahoma" w:hAnsi="Tahoma" w:cs="Tahoma"/>
          <w:color w:val="000000" w:themeColor="text1"/>
          <w:sz w:val="20"/>
          <w:szCs w:val="20"/>
          <w:lang w:val="ro-RO"/>
        </w:rPr>
        <w:t>.</w:t>
      </w:r>
    </w:p>
    <w:p w:rsidR="00782B03" w:rsidRDefault="00F93652" w:rsidP="00FE4EB9">
      <w:pPr>
        <w:spacing w:line="240" w:lineRule="auto"/>
        <w:jc w:val="both"/>
        <w:rPr>
          <w:rFonts w:ascii="Tahoma" w:hAnsi="Tahoma" w:cs="Tahoma"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 xml:space="preserve">Art. </w:t>
      </w:r>
      <w:r w:rsidR="0021083D">
        <w:rPr>
          <w:rFonts w:ascii="Tahoma" w:hAnsi="Tahoma" w:cs="Tahoma"/>
          <w:b/>
          <w:sz w:val="20"/>
          <w:szCs w:val="20"/>
          <w:lang w:val="ro-RO"/>
        </w:rPr>
        <w:t>3</w:t>
      </w:r>
      <w:r w:rsidR="00782B03" w:rsidRPr="00D70544">
        <w:rPr>
          <w:rFonts w:ascii="Tahoma" w:hAnsi="Tahoma" w:cs="Tahoma"/>
          <w:b/>
          <w:sz w:val="20"/>
          <w:szCs w:val="20"/>
          <w:lang w:val="ro-RO"/>
        </w:rPr>
        <w:t xml:space="preserve">. </w:t>
      </w:r>
      <w:r w:rsidR="00782B03" w:rsidRPr="00D70544">
        <w:rPr>
          <w:rFonts w:ascii="Tahoma" w:hAnsi="Tahoma" w:cs="Tahoma"/>
          <w:sz w:val="20"/>
          <w:szCs w:val="20"/>
          <w:lang w:val="ro-RO"/>
        </w:rPr>
        <w:t>Prezenta hotărâre se Comunică Inspectoratului Școlar Județean Timiș care o</w:t>
      </w:r>
      <w:r w:rsidR="007D3AD7" w:rsidRPr="00D70544">
        <w:rPr>
          <w:rFonts w:ascii="Tahoma" w:hAnsi="Tahoma" w:cs="Tahoma"/>
          <w:sz w:val="20"/>
          <w:szCs w:val="20"/>
          <w:lang w:val="ro-RO"/>
        </w:rPr>
        <w:t xml:space="preserve"> v</w:t>
      </w:r>
      <w:r w:rsidR="00EE2700" w:rsidRPr="00D70544">
        <w:rPr>
          <w:rFonts w:ascii="Tahoma" w:hAnsi="Tahoma" w:cs="Tahoma"/>
          <w:sz w:val="20"/>
          <w:szCs w:val="20"/>
          <w:lang w:val="ro-RO"/>
        </w:rPr>
        <w:t>a aduce la cunoștința unități</w:t>
      </w:r>
      <w:r w:rsidR="00156861">
        <w:rPr>
          <w:rFonts w:ascii="Tahoma" w:hAnsi="Tahoma" w:cs="Tahoma"/>
          <w:sz w:val="20"/>
          <w:szCs w:val="20"/>
          <w:lang w:val="ro-RO"/>
        </w:rPr>
        <w:t>lor</w:t>
      </w:r>
      <w:r w:rsidR="00782B03" w:rsidRPr="00D70544">
        <w:rPr>
          <w:rFonts w:ascii="Tahoma" w:hAnsi="Tahoma" w:cs="Tahoma"/>
          <w:sz w:val="20"/>
          <w:szCs w:val="20"/>
          <w:lang w:val="ro-RO"/>
        </w:rPr>
        <w:t xml:space="preserve"> de învățământ în cauză.</w:t>
      </w:r>
    </w:p>
    <w:p w:rsidR="000A54BC" w:rsidRPr="00D70544" w:rsidRDefault="00B42627" w:rsidP="0087294F">
      <w:pPr>
        <w:spacing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>P</w:t>
      </w:r>
      <w:r w:rsidR="0087294F" w:rsidRPr="00D70544">
        <w:rPr>
          <w:rFonts w:ascii="Tahoma" w:hAnsi="Tahoma" w:cs="Tahoma"/>
          <w:b/>
          <w:sz w:val="20"/>
          <w:szCs w:val="20"/>
          <w:lang w:val="ro-RO"/>
        </w:rPr>
        <w:t>reședintele Comitetului Județean pentru Situații de U</w:t>
      </w:r>
      <w:r w:rsidR="000A54BC" w:rsidRPr="00D70544">
        <w:rPr>
          <w:rFonts w:ascii="Tahoma" w:hAnsi="Tahoma" w:cs="Tahoma"/>
          <w:b/>
          <w:sz w:val="20"/>
          <w:szCs w:val="20"/>
          <w:lang w:val="ro-RO"/>
        </w:rPr>
        <w:t>rgență Timiș</w:t>
      </w:r>
    </w:p>
    <w:p w:rsidR="000A54BC" w:rsidRPr="00D70544" w:rsidRDefault="000A54BC" w:rsidP="00A91F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>PREFECT</w:t>
      </w:r>
    </w:p>
    <w:p w:rsidR="000A54BC" w:rsidRPr="00D70544" w:rsidRDefault="0087294F" w:rsidP="000A54BC">
      <w:pPr>
        <w:spacing w:after="0"/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70544">
        <w:rPr>
          <w:rFonts w:ascii="Tahoma" w:hAnsi="Tahoma" w:cs="Tahoma"/>
          <w:b/>
          <w:sz w:val="20"/>
          <w:szCs w:val="20"/>
          <w:lang w:val="ro-RO"/>
        </w:rPr>
        <w:t>LILIANA ONEȚ</w:t>
      </w:r>
    </w:p>
    <w:p w:rsidR="00CC11C4" w:rsidRPr="00D70544" w:rsidRDefault="00CC11C4" w:rsidP="00AB31C7">
      <w:pPr>
        <w:tabs>
          <w:tab w:val="left" w:pos="4095"/>
        </w:tabs>
        <w:spacing w:after="0"/>
        <w:rPr>
          <w:rFonts w:ascii="Tahoma" w:hAnsi="Tahoma" w:cs="Tahoma"/>
          <w:b/>
          <w:sz w:val="20"/>
          <w:szCs w:val="20"/>
          <w:lang w:val="ro-RO"/>
        </w:rPr>
      </w:pPr>
    </w:p>
    <w:sectPr w:rsidR="00CC11C4" w:rsidRPr="00D70544" w:rsidSect="000B09AA">
      <w:footerReference w:type="default" r:id="rId8"/>
      <w:pgSz w:w="11906" w:h="16838"/>
      <w:pgMar w:top="567" w:right="70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2B" w:rsidRDefault="00147C2B" w:rsidP="00300976">
      <w:pPr>
        <w:spacing w:after="0" w:line="240" w:lineRule="auto"/>
      </w:pPr>
      <w:r>
        <w:separator/>
      </w:r>
    </w:p>
  </w:endnote>
  <w:endnote w:type="continuationSeparator" w:id="0">
    <w:p w:rsidR="00147C2B" w:rsidRDefault="00147C2B" w:rsidP="003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6" w:rsidRDefault="00063B6F" w:rsidP="00300976">
    <w:pPr>
      <w:pStyle w:val="Footer"/>
    </w:pPr>
    <w:proofErr w:type="spellStart"/>
    <w:r>
      <w:t>Timișoara</w:t>
    </w:r>
    <w:proofErr w:type="spellEnd"/>
    <w:r>
      <w:t>, la</w:t>
    </w:r>
    <w:r w:rsidR="005A4846">
      <w:t xml:space="preserve"> </w:t>
    </w:r>
    <w:r w:rsidR="0021083D">
      <w:t>1</w:t>
    </w:r>
    <w:r w:rsidR="000D3461">
      <w:t>5</w:t>
    </w:r>
    <w:r w:rsidR="005A71BC">
      <w:t>.10</w:t>
    </w:r>
    <w:r w:rsidR="0087294F">
      <w:t>.2020</w:t>
    </w:r>
  </w:p>
  <w:p w:rsidR="00300976" w:rsidRDefault="00063B6F" w:rsidP="00300976">
    <w:pPr>
      <w:pStyle w:val="Footer"/>
    </w:pPr>
    <w:r>
      <w:t>Nr.</w:t>
    </w:r>
    <w:r w:rsidR="000D3461"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2B" w:rsidRDefault="00147C2B" w:rsidP="00300976">
      <w:pPr>
        <w:spacing w:after="0" w:line="240" w:lineRule="auto"/>
      </w:pPr>
      <w:r>
        <w:separator/>
      </w:r>
    </w:p>
  </w:footnote>
  <w:footnote w:type="continuationSeparator" w:id="0">
    <w:p w:rsidR="00147C2B" w:rsidRDefault="00147C2B" w:rsidP="00300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F43"/>
    <w:multiLevelType w:val="hybridMultilevel"/>
    <w:tmpl w:val="4D44B6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829D5"/>
    <w:multiLevelType w:val="hybridMultilevel"/>
    <w:tmpl w:val="35381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2067"/>
    <w:multiLevelType w:val="hybridMultilevel"/>
    <w:tmpl w:val="A7CA62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DE07F5"/>
    <w:multiLevelType w:val="hybridMultilevel"/>
    <w:tmpl w:val="1E9EF9AA"/>
    <w:lvl w:ilvl="0" w:tplc="584E1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540C"/>
    <w:multiLevelType w:val="hybridMultilevel"/>
    <w:tmpl w:val="A086A6FA"/>
    <w:lvl w:ilvl="0" w:tplc="2C82D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2EB6"/>
    <w:multiLevelType w:val="hybridMultilevel"/>
    <w:tmpl w:val="421A760A"/>
    <w:lvl w:ilvl="0" w:tplc="EF4254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CC358E"/>
    <w:multiLevelType w:val="hybridMultilevel"/>
    <w:tmpl w:val="7BCA5E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54F67"/>
    <w:multiLevelType w:val="hybridMultilevel"/>
    <w:tmpl w:val="ED8A600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02DCA"/>
    <w:multiLevelType w:val="hybridMultilevel"/>
    <w:tmpl w:val="90F21F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8E52D8C"/>
    <w:multiLevelType w:val="hybridMultilevel"/>
    <w:tmpl w:val="DC32F566"/>
    <w:lvl w:ilvl="0" w:tplc="A760B9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C6A3AD4"/>
    <w:multiLevelType w:val="hybridMultilevel"/>
    <w:tmpl w:val="3A3CA1B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54"/>
    <w:rsid w:val="00006C7B"/>
    <w:rsid w:val="00015AD8"/>
    <w:rsid w:val="00024B7B"/>
    <w:rsid w:val="00040934"/>
    <w:rsid w:val="00051780"/>
    <w:rsid w:val="00062B2C"/>
    <w:rsid w:val="00063B6F"/>
    <w:rsid w:val="00063F6E"/>
    <w:rsid w:val="000654C6"/>
    <w:rsid w:val="00067300"/>
    <w:rsid w:val="00082D86"/>
    <w:rsid w:val="00082E8C"/>
    <w:rsid w:val="00086441"/>
    <w:rsid w:val="00092BDB"/>
    <w:rsid w:val="000A247D"/>
    <w:rsid w:val="000A54BC"/>
    <w:rsid w:val="000A6562"/>
    <w:rsid w:val="000B09AA"/>
    <w:rsid w:val="000C06D9"/>
    <w:rsid w:val="000C3527"/>
    <w:rsid w:val="000D3461"/>
    <w:rsid w:val="000E3B6D"/>
    <w:rsid w:val="000E7183"/>
    <w:rsid w:val="000E78F5"/>
    <w:rsid w:val="001213F3"/>
    <w:rsid w:val="0012353D"/>
    <w:rsid w:val="0012728A"/>
    <w:rsid w:val="00137E48"/>
    <w:rsid w:val="00147C2B"/>
    <w:rsid w:val="00151CAA"/>
    <w:rsid w:val="001538FB"/>
    <w:rsid w:val="00156861"/>
    <w:rsid w:val="00165116"/>
    <w:rsid w:val="001671E4"/>
    <w:rsid w:val="001831D3"/>
    <w:rsid w:val="00191F28"/>
    <w:rsid w:val="001A1AD5"/>
    <w:rsid w:val="001A70C0"/>
    <w:rsid w:val="001B3920"/>
    <w:rsid w:val="001B743A"/>
    <w:rsid w:val="001C5505"/>
    <w:rsid w:val="001C7B61"/>
    <w:rsid w:val="001D0CAE"/>
    <w:rsid w:val="001E3E68"/>
    <w:rsid w:val="001E7A79"/>
    <w:rsid w:val="00201E5F"/>
    <w:rsid w:val="0020598B"/>
    <w:rsid w:val="0021083D"/>
    <w:rsid w:val="00213F8A"/>
    <w:rsid w:val="00214A5D"/>
    <w:rsid w:val="002315E6"/>
    <w:rsid w:val="00237F9B"/>
    <w:rsid w:val="00243AE4"/>
    <w:rsid w:val="0025108E"/>
    <w:rsid w:val="00251DDF"/>
    <w:rsid w:val="00260C0B"/>
    <w:rsid w:val="00261B99"/>
    <w:rsid w:val="00271941"/>
    <w:rsid w:val="0027364C"/>
    <w:rsid w:val="0027585E"/>
    <w:rsid w:val="00284B05"/>
    <w:rsid w:val="00287FB3"/>
    <w:rsid w:val="00292A6A"/>
    <w:rsid w:val="00295326"/>
    <w:rsid w:val="00295374"/>
    <w:rsid w:val="00297FB6"/>
    <w:rsid w:val="002A0852"/>
    <w:rsid w:val="002A287A"/>
    <w:rsid w:val="002C1386"/>
    <w:rsid w:val="002C1F9E"/>
    <w:rsid w:val="002D189A"/>
    <w:rsid w:val="002D7C6E"/>
    <w:rsid w:val="002F062B"/>
    <w:rsid w:val="00300976"/>
    <w:rsid w:val="00303783"/>
    <w:rsid w:val="00320D83"/>
    <w:rsid w:val="003255FE"/>
    <w:rsid w:val="003400D9"/>
    <w:rsid w:val="00340B66"/>
    <w:rsid w:val="00342F89"/>
    <w:rsid w:val="00351007"/>
    <w:rsid w:val="003513A0"/>
    <w:rsid w:val="00352D2A"/>
    <w:rsid w:val="00366B98"/>
    <w:rsid w:val="0036712D"/>
    <w:rsid w:val="0038403D"/>
    <w:rsid w:val="0039301C"/>
    <w:rsid w:val="003A0A95"/>
    <w:rsid w:val="003A1DC8"/>
    <w:rsid w:val="003A5477"/>
    <w:rsid w:val="003A6ACF"/>
    <w:rsid w:val="003B7D2A"/>
    <w:rsid w:val="003E44ED"/>
    <w:rsid w:val="00404290"/>
    <w:rsid w:val="00430717"/>
    <w:rsid w:val="0043567E"/>
    <w:rsid w:val="004419B8"/>
    <w:rsid w:val="004440E5"/>
    <w:rsid w:val="004449B1"/>
    <w:rsid w:val="00447CA4"/>
    <w:rsid w:val="004502C6"/>
    <w:rsid w:val="00450889"/>
    <w:rsid w:val="0046459C"/>
    <w:rsid w:val="00466CC2"/>
    <w:rsid w:val="00477CB5"/>
    <w:rsid w:val="00490007"/>
    <w:rsid w:val="004A286F"/>
    <w:rsid w:val="004B2B9C"/>
    <w:rsid w:val="004B4F76"/>
    <w:rsid w:val="004C0602"/>
    <w:rsid w:val="004C44AC"/>
    <w:rsid w:val="004D0876"/>
    <w:rsid w:val="004D3165"/>
    <w:rsid w:val="004D3177"/>
    <w:rsid w:val="004D69AA"/>
    <w:rsid w:val="004E3509"/>
    <w:rsid w:val="004E4727"/>
    <w:rsid w:val="004F628E"/>
    <w:rsid w:val="004F7774"/>
    <w:rsid w:val="00511F08"/>
    <w:rsid w:val="005137BA"/>
    <w:rsid w:val="005212AC"/>
    <w:rsid w:val="00521731"/>
    <w:rsid w:val="00533C09"/>
    <w:rsid w:val="005378F2"/>
    <w:rsid w:val="00550E17"/>
    <w:rsid w:val="0055547E"/>
    <w:rsid w:val="00562748"/>
    <w:rsid w:val="00564E86"/>
    <w:rsid w:val="00572454"/>
    <w:rsid w:val="00575F67"/>
    <w:rsid w:val="00597106"/>
    <w:rsid w:val="005A4846"/>
    <w:rsid w:val="005A71BC"/>
    <w:rsid w:val="005B35ED"/>
    <w:rsid w:val="005D0706"/>
    <w:rsid w:val="005D64F6"/>
    <w:rsid w:val="005E1805"/>
    <w:rsid w:val="005E3037"/>
    <w:rsid w:val="005E342B"/>
    <w:rsid w:val="00601D1A"/>
    <w:rsid w:val="006027DB"/>
    <w:rsid w:val="006141B5"/>
    <w:rsid w:val="00620365"/>
    <w:rsid w:val="00640E4E"/>
    <w:rsid w:val="006464C5"/>
    <w:rsid w:val="00674B03"/>
    <w:rsid w:val="00676B6E"/>
    <w:rsid w:val="00682BB4"/>
    <w:rsid w:val="00692226"/>
    <w:rsid w:val="006A7163"/>
    <w:rsid w:val="006B689D"/>
    <w:rsid w:val="006C0CD9"/>
    <w:rsid w:val="006C3343"/>
    <w:rsid w:val="006F2A7C"/>
    <w:rsid w:val="006F4F36"/>
    <w:rsid w:val="0070752C"/>
    <w:rsid w:val="0072313D"/>
    <w:rsid w:val="00727792"/>
    <w:rsid w:val="00731D27"/>
    <w:rsid w:val="007417B1"/>
    <w:rsid w:val="00744085"/>
    <w:rsid w:val="00760938"/>
    <w:rsid w:val="00766264"/>
    <w:rsid w:val="00774B1A"/>
    <w:rsid w:val="00782B03"/>
    <w:rsid w:val="007903F9"/>
    <w:rsid w:val="00790E4C"/>
    <w:rsid w:val="007910F2"/>
    <w:rsid w:val="00791C1C"/>
    <w:rsid w:val="00792E72"/>
    <w:rsid w:val="00796372"/>
    <w:rsid w:val="007A192E"/>
    <w:rsid w:val="007A727E"/>
    <w:rsid w:val="007C1CF0"/>
    <w:rsid w:val="007C748A"/>
    <w:rsid w:val="007D06F4"/>
    <w:rsid w:val="007D3AD7"/>
    <w:rsid w:val="007E25E0"/>
    <w:rsid w:val="00802C43"/>
    <w:rsid w:val="00821ED4"/>
    <w:rsid w:val="00822A5B"/>
    <w:rsid w:val="00830A4A"/>
    <w:rsid w:val="00856742"/>
    <w:rsid w:val="00867BC1"/>
    <w:rsid w:val="0087294F"/>
    <w:rsid w:val="00890A20"/>
    <w:rsid w:val="008913E4"/>
    <w:rsid w:val="00892196"/>
    <w:rsid w:val="00897329"/>
    <w:rsid w:val="008A6B7D"/>
    <w:rsid w:val="008A7FED"/>
    <w:rsid w:val="008C78D5"/>
    <w:rsid w:val="008D0979"/>
    <w:rsid w:val="008D1FDF"/>
    <w:rsid w:val="008D51AC"/>
    <w:rsid w:val="008D5733"/>
    <w:rsid w:val="008E06F6"/>
    <w:rsid w:val="008E2F90"/>
    <w:rsid w:val="00900C4F"/>
    <w:rsid w:val="00914E2F"/>
    <w:rsid w:val="009227B9"/>
    <w:rsid w:val="00925B88"/>
    <w:rsid w:val="00931C35"/>
    <w:rsid w:val="009334EC"/>
    <w:rsid w:val="0093651D"/>
    <w:rsid w:val="00936DD3"/>
    <w:rsid w:val="009420C1"/>
    <w:rsid w:val="00945EC9"/>
    <w:rsid w:val="00972370"/>
    <w:rsid w:val="00973868"/>
    <w:rsid w:val="009803EC"/>
    <w:rsid w:val="0099353D"/>
    <w:rsid w:val="0099552E"/>
    <w:rsid w:val="009C018B"/>
    <w:rsid w:val="009C101D"/>
    <w:rsid w:val="009C3B0B"/>
    <w:rsid w:val="009C5E93"/>
    <w:rsid w:val="009C72EE"/>
    <w:rsid w:val="009D6093"/>
    <w:rsid w:val="009E5879"/>
    <w:rsid w:val="009E601C"/>
    <w:rsid w:val="009E71E5"/>
    <w:rsid w:val="009E7CFC"/>
    <w:rsid w:val="00A03C8C"/>
    <w:rsid w:val="00A26BD0"/>
    <w:rsid w:val="00A315D2"/>
    <w:rsid w:val="00A555A1"/>
    <w:rsid w:val="00A6566D"/>
    <w:rsid w:val="00A806B8"/>
    <w:rsid w:val="00A86E67"/>
    <w:rsid w:val="00A91F24"/>
    <w:rsid w:val="00AA1468"/>
    <w:rsid w:val="00AB31C7"/>
    <w:rsid w:val="00AB4BE9"/>
    <w:rsid w:val="00AC0556"/>
    <w:rsid w:val="00AC05EA"/>
    <w:rsid w:val="00AE1ED9"/>
    <w:rsid w:val="00AE218A"/>
    <w:rsid w:val="00AF05C6"/>
    <w:rsid w:val="00AF5DE3"/>
    <w:rsid w:val="00B01CB6"/>
    <w:rsid w:val="00B27F19"/>
    <w:rsid w:val="00B329CD"/>
    <w:rsid w:val="00B36D5B"/>
    <w:rsid w:val="00B41B94"/>
    <w:rsid w:val="00B42627"/>
    <w:rsid w:val="00B4488B"/>
    <w:rsid w:val="00B45178"/>
    <w:rsid w:val="00B53CAE"/>
    <w:rsid w:val="00B7143F"/>
    <w:rsid w:val="00B73E98"/>
    <w:rsid w:val="00B861B4"/>
    <w:rsid w:val="00B9303D"/>
    <w:rsid w:val="00BA2DDA"/>
    <w:rsid w:val="00BA4304"/>
    <w:rsid w:val="00BC06B1"/>
    <w:rsid w:val="00BC7893"/>
    <w:rsid w:val="00BC7BF2"/>
    <w:rsid w:val="00BD53A4"/>
    <w:rsid w:val="00BE202A"/>
    <w:rsid w:val="00BF70EB"/>
    <w:rsid w:val="00C101E3"/>
    <w:rsid w:val="00C14FB1"/>
    <w:rsid w:val="00C272B6"/>
    <w:rsid w:val="00C300FB"/>
    <w:rsid w:val="00C3688D"/>
    <w:rsid w:val="00C40DA6"/>
    <w:rsid w:val="00C44F05"/>
    <w:rsid w:val="00C5126D"/>
    <w:rsid w:val="00C57527"/>
    <w:rsid w:val="00C63326"/>
    <w:rsid w:val="00C667E5"/>
    <w:rsid w:val="00C70F8F"/>
    <w:rsid w:val="00C84C13"/>
    <w:rsid w:val="00C86A60"/>
    <w:rsid w:val="00C90A04"/>
    <w:rsid w:val="00CB2D7D"/>
    <w:rsid w:val="00CC11C4"/>
    <w:rsid w:val="00CD09FB"/>
    <w:rsid w:val="00CD1CFD"/>
    <w:rsid w:val="00CD34CE"/>
    <w:rsid w:val="00CE42C6"/>
    <w:rsid w:val="00CE541E"/>
    <w:rsid w:val="00CF5DBD"/>
    <w:rsid w:val="00D01347"/>
    <w:rsid w:val="00D22EC6"/>
    <w:rsid w:val="00D315A8"/>
    <w:rsid w:val="00D31912"/>
    <w:rsid w:val="00D34D50"/>
    <w:rsid w:val="00D55349"/>
    <w:rsid w:val="00D57C38"/>
    <w:rsid w:val="00D62B52"/>
    <w:rsid w:val="00D70544"/>
    <w:rsid w:val="00D72DA0"/>
    <w:rsid w:val="00D82131"/>
    <w:rsid w:val="00D85C6E"/>
    <w:rsid w:val="00DA1A75"/>
    <w:rsid w:val="00DA2FD7"/>
    <w:rsid w:val="00DC282B"/>
    <w:rsid w:val="00DD5B43"/>
    <w:rsid w:val="00DE1971"/>
    <w:rsid w:val="00DE6EC6"/>
    <w:rsid w:val="00DF2ACF"/>
    <w:rsid w:val="00E0446D"/>
    <w:rsid w:val="00E176F4"/>
    <w:rsid w:val="00E2404C"/>
    <w:rsid w:val="00E319A9"/>
    <w:rsid w:val="00E340D0"/>
    <w:rsid w:val="00E3533F"/>
    <w:rsid w:val="00E37ADC"/>
    <w:rsid w:val="00E4290D"/>
    <w:rsid w:val="00E45B93"/>
    <w:rsid w:val="00E5401E"/>
    <w:rsid w:val="00E619B8"/>
    <w:rsid w:val="00E67FA1"/>
    <w:rsid w:val="00E766D0"/>
    <w:rsid w:val="00EA4FE1"/>
    <w:rsid w:val="00EA6371"/>
    <w:rsid w:val="00EB3ACE"/>
    <w:rsid w:val="00EC72B6"/>
    <w:rsid w:val="00ED340A"/>
    <w:rsid w:val="00ED3514"/>
    <w:rsid w:val="00EE2700"/>
    <w:rsid w:val="00EE29FF"/>
    <w:rsid w:val="00EF0A24"/>
    <w:rsid w:val="00EF7D10"/>
    <w:rsid w:val="00F17C2C"/>
    <w:rsid w:val="00F26F7C"/>
    <w:rsid w:val="00F271F8"/>
    <w:rsid w:val="00F30C96"/>
    <w:rsid w:val="00F33789"/>
    <w:rsid w:val="00F43BEF"/>
    <w:rsid w:val="00F47583"/>
    <w:rsid w:val="00F60C91"/>
    <w:rsid w:val="00F61BBC"/>
    <w:rsid w:val="00F65092"/>
    <w:rsid w:val="00F93652"/>
    <w:rsid w:val="00FA6E7B"/>
    <w:rsid w:val="00FB275C"/>
    <w:rsid w:val="00FB5D32"/>
    <w:rsid w:val="00FB782F"/>
    <w:rsid w:val="00FC09C6"/>
    <w:rsid w:val="00FD0B20"/>
    <w:rsid w:val="00FD1466"/>
    <w:rsid w:val="00FD4E86"/>
    <w:rsid w:val="00FD72B2"/>
    <w:rsid w:val="00FD7B74"/>
    <w:rsid w:val="00FE0825"/>
    <w:rsid w:val="00FE4EB9"/>
    <w:rsid w:val="00FF0228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90FA9-9E25-4EFE-ABE8-5DBEDF89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78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76"/>
  </w:style>
  <w:style w:type="paragraph" w:styleId="Footer">
    <w:name w:val="footer"/>
    <w:basedOn w:val="Normal"/>
    <w:link w:val="FooterChar"/>
    <w:uiPriority w:val="99"/>
    <w:unhideWhenUsed/>
    <w:rsid w:val="00300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76"/>
  </w:style>
  <w:style w:type="character" w:styleId="Hyperlink">
    <w:name w:val="Hyperlink"/>
    <w:basedOn w:val="DefaultParagraphFont"/>
    <w:uiPriority w:val="99"/>
    <w:unhideWhenUsed/>
    <w:rsid w:val="008A6B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1F8"/>
    <w:pPr>
      <w:ind w:left="720"/>
      <w:contextualSpacing/>
    </w:pPr>
  </w:style>
  <w:style w:type="paragraph" w:customStyle="1" w:styleId="spar">
    <w:name w:val="s_par"/>
    <w:basedOn w:val="Normal"/>
    <w:rsid w:val="00B4488B"/>
    <w:pPr>
      <w:shd w:val="clear" w:color="auto" w:fill="FFFFFF"/>
      <w:spacing w:after="0" w:line="240" w:lineRule="auto"/>
      <w:ind w:left="225"/>
      <w:jc w:val="both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timesnewroman">
    <w:name w:val="times new roman"/>
    <w:basedOn w:val="Normal"/>
    <w:rsid w:val="00FB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5tlu1">
    <w:name w:val="l5tlu1"/>
    <w:rsid w:val="00FB782F"/>
    <w:rPr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FB782F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character" w:customStyle="1" w:styleId="l5def1">
    <w:name w:val="l5def1"/>
    <w:rsid w:val="00FB782F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FB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D9F4-9F34-4353-AFCD-0D0A99A0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Andreea</cp:lastModifiedBy>
  <cp:revision>2</cp:revision>
  <cp:lastPrinted>2020-10-15T12:48:00Z</cp:lastPrinted>
  <dcterms:created xsi:type="dcterms:W3CDTF">2020-11-05T06:50:00Z</dcterms:created>
  <dcterms:modified xsi:type="dcterms:W3CDTF">2020-11-05T06:50:00Z</dcterms:modified>
</cp:coreProperties>
</file>